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82" w:rsidRPr="00672A82" w:rsidRDefault="00672A82" w:rsidP="00672A8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7B1ADC" w:rsidRPr="00672A82" w:rsidRDefault="00672A82" w:rsidP="00672A8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 подключении к сетям газораспределения</w:t>
      </w:r>
    </w:p>
    <w:p w:rsidR="00672A82" w:rsidRPr="00672A82" w:rsidRDefault="00672A82" w:rsidP="007B1ADC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72A82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Информация о категориях заявителей: </w:t>
      </w: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72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"заявители первой категории"</w:t>
      </w:r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заявители, максимальный часовой расход газа газоиспользующего оборудования которых не превышает 20 куб. метров в час включительно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</w:t>
      </w:r>
      <w:proofErr w:type="gramEnd"/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>прямой линии (наименьшее 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газопроводов-вводов (без необходимости выполнения мероприятий по прокладке газопроводов бестраншейным способом) и устройство домового регуляторного пункта (при необходимости), за исключением случаев, когда плата за технологическое присоединение устанавливается по индивидуальному проекту;</w:t>
      </w:r>
      <w:proofErr w:type="gramEnd"/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72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"заявители второй категории"</w:t>
      </w:r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 включительно,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в сельской местности и (или) не более 300</w:t>
      </w:r>
      <w:proofErr w:type="gramEnd"/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метров в границах городских поселений и (или) указанная сеть газораспределения пролегает по территории не более чем одного муниципального образования, за исключением случаев, когда плата за технологическое присоединение устанавливается по </w:t>
      </w:r>
      <w:proofErr w:type="gramStart"/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индивидуальному проекту</w:t>
      </w:r>
      <w:proofErr w:type="gramEnd"/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>(абзац введен Постановлением Правительства РФ от 30.01.2018 N 82)</w:t>
      </w: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72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"заявители третьей категории"</w:t>
      </w:r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МПа, в случаях, если протяженность строящейся </w:t>
      </w:r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(реконструируемой) сети газораспределения до точки подключения, измеряемая по прямой линии (наименьшее расстояние), составляет более 500 метров в сельской местности и (или) более 300 метров в границах</w:t>
      </w:r>
      <w:proofErr w:type="gramEnd"/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городских поселений и (или) указанная сеть газораспределения пролегает по территориям двух и более муниципальных образований, за исключением случаев, когда плата за технологическое присоединение устанавливается по </w:t>
      </w:r>
      <w:proofErr w:type="gramStart"/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индивидуальному проекту</w:t>
      </w:r>
      <w:proofErr w:type="gramEnd"/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72A82">
        <w:rPr>
          <w:rFonts w:ascii="Times New Roman" w:hAnsi="Times New Roman" w:cs="Times New Roman"/>
          <w:b/>
          <w:bCs/>
          <w:color w:val="00B0F0"/>
          <w:sz w:val="28"/>
          <w:szCs w:val="28"/>
        </w:rPr>
        <w:t>Подключение (технологическое присоединение) объектов капитального строительства к сети газораспределения осуществляется в следующем порядке:</w:t>
      </w: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>а) направление заявителем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соответственно - технические условия, запрос о предоставлении технических условий) или заявки о заключении договора о подключении (технологическом присоединении) объектов капитального строительства к сети газораспределения (далее - заявка о подключении (технологическом присоединении) по типовым формам, утвержденным постановлением Правительства Российской Федерации от 15 июня</w:t>
      </w:r>
      <w:proofErr w:type="gramEnd"/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 (далее - постановление Правительства Российской Федерации от 15 июня 2017 г. N 713);</w:t>
      </w: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>б) выдача технических условий в случае направления заявителем запроса о предоставлении технических условий;</w:t>
      </w: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>в) заключение договора о подключении (технологическом присоединении) объектов капитального строительства к сети газораспределения (далее - договор о подключении) с приложением технических условий, являющихся неотъемлемым приложением к договору о подключении, по типовым формам, утвержденным постановлением Правительства Российской Федерации от 15 июня 2017 г. N 713;</w:t>
      </w: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>г) выполнение заявителем и исполнителем технических условий;</w:t>
      </w: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д) составление акта о готовности сетей </w:t>
      </w:r>
      <w:proofErr w:type="spellStart"/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>газопотребления</w:t>
      </w:r>
      <w:proofErr w:type="spellEnd"/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присоединению);</w:t>
      </w: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bCs/>
          <w:color w:val="000000"/>
          <w:sz w:val="28"/>
          <w:szCs w:val="28"/>
        </w:rPr>
        <w:t>е) осуществление исполнителем фактического присоединения и составление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 (далее - акт о подключении (технологическом присоединении), по типовой форме, утвержденной постановлением Правительства Российской Федерации от 15 июня 2017 г. N 713.</w:t>
      </w: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672A82">
        <w:rPr>
          <w:rFonts w:ascii="Times New Roman" w:hAnsi="Times New Roman" w:cs="Times New Roman"/>
          <w:bCs/>
          <w:color w:val="00B0F0"/>
          <w:sz w:val="28"/>
          <w:szCs w:val="28"/>
        </w:rPr>
        <w:t>Информация о сроках осуществления мероприятий по подключению</w:t>
      </w:r>
    </w:p>
    <w:p w:rsidR="00D92351" w:rsidRPr="00672A82" w:rsidRDefault="00D92351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A82">
        <w:rPr>
          <w:rFonts w:ascii="Times New Roman" w:hAnsi="Times New Roman" w:cs="Times New Roman"/>
          <w:b/>
          <w:bCs/>
          <w:sz w:val="28"/>
          <w:szCs w:val="28"/>
        </w:rPr>
        <w:t>1. Срок осуществления мероприятий по подключению не может превышать:</w:t>
      </w:r>
    </w:p>
    <w:p w:rsidR="00D92351" w:rsidRPr="00672A82" w:rsidRDefault="00D92351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82">
        <w:rPr>
          <w:rFonts w:ascii="Times New Roman" w:hAnsi="Times New Roman" w:cs="Times New Roman"/>
          <w:bCs/>
          <w:sz w:val="28"/>
          <w:szCs w:val="28"/>
        </w:rPr>
        <w:t>а) 9 месяцев - для заявителей первой категории в случае, если мероприятия по подключению (технологическому присоединению)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строительство;</w:t>
      </w:r>
    </w:p>
    <w:p w:rsidR="00D92351" w:rsidRPr="00672A82" w:rsidRDefault="00D92351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82">
        <w:rPr>
          <w:rFonts w:ascii="Times New Roman" w:hAnsi="Times New Roman" w:cs="Times New Roman"/>
          <w:bCs/>
          <w:sz w:val="28"/>
          <w:szCs w:val="28"/>
        </w:rPr>
        <w:t>б) 1 год - для заявителей первой категории, за исключением случая, указанного в подпункте "а" настоящего пункта;</w:t>
      </w:r>
    </w:p>
    <w:p w:rsidR="00D92351" w:rsidRPr="00672A82" w:rsidRDefault="00D92351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82">
        <w:rPr>
          <w:rFonts w:ascii="Times New Roman" w:hAnsi="Times New Roman" w:cs="Times New Roman"/>
          <w:bCs/>
          <w:sz w:val="28"/>
          <w:szCs w:val="28"/>
        </w:rPr>
        <w:t>в) 1,5 года - для заявителей второй категории, если иные сроки (но не более 3 лет) не предусмотрены инвестиционной программой или соглашением сторон;</w:t>
      </w:r>
    </w:p>
    <w:p w:rsidR="00D92351" w:rsidRPr="00672A82" w:rsidRDefault="00D92351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82">
        <w:rPr>
          <w:rFonts w:ascii="Times New Roman" w:hAnsi="Times New Roman" w:cs="Times New Roman"/>
          <w:bCs/>
          <w:sz w:val="28"/>
          <w:szCs w:val="28"/>
        </w:rPr>
        <w:t xml:space="preserve">г) 2 года - для заявителей, </w:t>
      </w:r>
      <w:proofErr w:type="gramStart"/>
      <w:r w:rsidRPr="00672A82">
        <w:rPr>
          <w:rFonts w:ascii="Times New Roman" w:hAnsi="Times New Roman" w:cs="Times New Roman"/>
          <w:bCs/>
          <w:sz w:val="28"/>
          <w:szCs w:val="28"/>
        </w:rPr>
        <w:t>плата</w:t>
      </w:r>
      <w:proofErr w:type="gramEnd"/>
      <w:r w:rsidRPr="00672A82">
        <w:rPr>
          <w:rFonts w:ascii="Times New Roman" w:hAnsi="Times New Roman" w:cs="Times New Roman"/>
          <w:bCs/>
          <w:sz w:val="28"/>
          <w:szCs w:val="28"/>
        </w:rPr>
        <w:t xml:space="preserve"> за технологическое присоединение которых устанавливается по индивидуальному проекту, а также для заявителей третьей категории, если иные сроки (но не более 4 лет) не предусмотрены инвестиционной программой или соглашением сторон.</w:t>
      </w:r>
    </w:p>
    <w:p w:rsidR="00D92351" w:rsidRPr="00672A82" w:rsidRDefault="00D92351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82">
        <w:rPr>
          <w:rFonts w:ascii="Times New Roman" w:hAnsi="Times New Roman" w:cs="Times New Roman"/>
          <w:bCs/>
          <w:sz w:val="28"/>
          <w:szCs w:val="28"/>
        </w:rPr>
        <w:t xml:space="preserve">В случае если требуется только фактическое присоединение, срок осуществления мероприятий по подключению не может превышать </w:t>
      </w:r>
      <w:proofErr w:type="gramStart"/>
      <w:r w:rsidRPr="00672A82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Pr="00672A82">
        <w:rPr>
          <w:rFonts w:ascii="Times New Roman" w:hAnsi="Times New Roman" w:cs="Times New Roman"/>
          <w:bCs/>
          <w:sz w:val="28"/>
          <w:szCs w:val="28"/>
        </w:rPr>
        <w:t xml:space="preserve"> акта о готовности сетей </w:t>
      </w:r>
      <w:proofErr w:type="spellStart"/>
      <w:r w:rsidRPr="00672A82">
        <w:rPr>
          <w:rFonts w:ascii="Times New Roman" w:hAnsi="Times New Roman" w:cs="Times New Roman"/>
          <w:bCs/>
          <w:sz w:val="28"/>
          <w:szCs w:val="28"/>
        </w:rPr>
        <w:t>газопотребления</w:t>
      </w:r>
      <w:proofErr w:type="spellEnd"/>
      <w:r w:rsidRPr="00672A82">
        <w:rPr>
          <w:rFonts w:ascii="Times New Roman" w:hAnsi="Times New Roman" w:cs="Times New Roman"/>
          <w:bCs/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присоединению):</w:t>
      </w:r>
    </w:p>
    <w:p w:rsidR="00D92351" w:rsidRPr="00672A82" w:rsidRDefault="00D92351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82">
        <w:rPr>
          <w:rFonts w:ascii="Times New Roman" w:hAnsi="Times New Roman" w:cs="Times New Roman"/>
          <w:bCs/>
          <w:sz w:val="28"/>
          <w:szCs w:val="28"/>
        </w:rPr>
        <w:t>а) 3 месяца для случаев, когда подключение (технологическое присоединение) осуществляется в существующую сеть газораспределения исполнителя диаметром не менее 250 мм под давлением не ниже 0,3 МПа;</w:t>
      </w:r>
    </w:p>
    <w:p w:rsidR="00D92351" w:rsidRPr="00672A82" w:rsidRDefault="00D92351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82">
        <w:rPr>
          <w:rFonts w:ascii="Times New Roman" w:hAnsi="Times New Roman" w:cs="Times New Roman"/>
          <w:bCs/>
          <w:sz w:val="28"/>
          <w:szCs w:val="28"/>
        </w:rPr>
        <w:t>б) 10 рабочих дней в иных случаях.</w:t>
      </w:r>
    </w:p>
    <w:p w:rsidR="00D92351" w:rsidRPr="00672A82" w:rsidRDefault="00D92351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gramStart"/>
      <w:r w:rsidRPr="00672A82">
        <w:rPr>
          <w:rFonts w:ascii="Times New Roman" w:hAnsi="Times New Roman" w:cs="Times New Roman"/>
          <w:bCs/>
          <w:sz w:val="28"/>
          <w:szCs w:val="28"/>
        </w:rPr>
        <w:t>При невыполнении заявителем технических условий в согласованный в договоре о подключении срок и соблюдении исполнителем требований, указанных в абзаце первом пункта 95 Правил Подключения, исполнитель по обращению заявителя, направленному не позднее 10 рабочих дней до даты подключения (технологического присоединения), определенной в договоре о подключении, продлевает срок действия указанных технических условий, но не более чем на половину срока, определенного договором о</w:t>
      </w:r>
      <w:proofErr w:type="gramEnd"/>
      <w:r w:rsidRPr="00672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72A82">
        <w:rPr>
          <w:rFonts w:ascii="Times New Roman" w:hAnsi="Times New Roman" w:cs="Times New Roman"/>
          <w:bCs/>
          <w:sz w:val="28"/>
          <w:szCs w:val="28"/>
        </w:rPr>
        <w:t>подключении</w:t>
      </w:r>
      <w:proofErr w:type="gramEnd"/>
      <w:r w:rsidRPr="00672A82">
        <w:rPr>
          <w:rFonts w:ascii="Times New Roman" w:hAnsi="Times New Roman" w:cs="Times New Roman"/>
          <w:bCs/>
          <w:sz w:val="28"/>
          <w:szCs w:val="28"/>
        </w:rPr>
        <w:t>. Продление технических условий не влечет за собой недействительность договора о подключении.</w:t>
      </w:r>
    </w:p>
    <w:p w:rsidR="00D92351" w:rsidRPr="00672A82" w:rsidRDefault="00D92351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82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72A82">
        <w:rPr>
          <w:rFonts w:ascii="Times New Roman" w:hAnsi="Times New Roman" w:cs="Times New Roman"/>
          <w:bCs/>
          <w:sz w:val="28"/>
          <w:szCs w:val="28"/>
        </w:rPr>
        <w:t>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по подключению,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 требованием внести 100 процентов платы</w:t>
      </w:r>
      <w:proofErr w:type="gramEnd"/>
      <w:r w:rsidRPr="00672A82">
        <w:rPr>
          <w:rFonts w:ascii="Times New Roman" w:hAnsi="Times New Roman" w:cs="Times New Roman"/>
          <w:bCs/>
          <w:sz w:val="28"/>
          <w:szCs w:val="28"/>
        </w:rPr>
        <w:t xml:space="preserve">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D92351" w:rsidRPr="00672A82" w:rsidRDefault="00D92351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82">
        <w:rPr>
          <w:rFonts w:ascii="Times New Roman" w:hAnsi="Times New Roman" w:cs="Times New Roman"/>
          <w:bCs/>
          <w:sz w:val="28"/>
          <w:szCs w:val="28"/>
        </w:rPr>
        <w:t>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может являться основанием для расторжения договора о подключении в одностороннем порядке по требованию исполнителя.</w:t>
      </w:r>
    </w:p>
    <w:p w:rsidR="00D92351" w:rsidRPr="00672A82" w:rsidRDefault="00D92351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ACA" w:rsidRPr="00672A82" w:rsidRDefault="00985AC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AEEF"/>
          <w:sz w:val="28"/>
          <w:szCs w:val="28"/>
        </w:rPr>
      </w:pPr>
      <w:r w:rsidRPr="00672A82">
        <w:rPr>
          <w:rFonts w:ascii="Times New Roman" w:hAnsi="Times New Roman" w:cs="Times New Roman"/>
          <w:color w:val="00AEEF"/>
          <w:sz w:val="28"/>
          <w:szCs w:val="28"/>
        </w:rPr>
        <w:t>Информация о различных вариантах сроков внесения платы по стадиям выполнения договора о подключении (технологическом присоединении).</w:t>
      </w: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94A" w:rsidRPr="00672A82" w:rsidRDefault="002B494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b/>
          <w:color w:val="000000"/>
          <w:sz w:val="28"/>
          <w:szCs w:val="28"/>
        </w:rPr>
        <w:t>1.Внесение платы за технологическое присоединение заявителями первой категории осуществляется в следующем порядке:</w:t>
      </w:r>
    </w:p>
    <w:p w:rsidR="002B494A" w:rsidRPr="00672A82" w:rsidRDefault="002B494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0000"/>
          <w:sz w:val="28"/>
          <w:szCs w:val="28"/>
        </w:rPr>
        <w:t>а) 50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2B494A" w:rsidRPr="00672A82" w:rsidRDefault="002B494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50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2B494A" w:rsidRPr="00672A82" w:rsidRDefault="002B494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2.Внесение платы за технологическое присоединение заявителями второй и третьей категорий, кроме случаев, когда размер платы за технологическое присоединение устанавливается по </w:t>
      </w:r>
      <w:proofErr w:type="gramStart"/>
      <w:r w:rsidRPr="00672A82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индивидуальному проекту</w:t>
      </w:r>
      <w:proofErr w:type="gramEnd"/>
      <w:r w:rsidRPr="00672A82">
        <w:rPr>
          <w:rFonts w:ascii="Times New Roman" w:hAnsi="Times New Roman" w:cs="Times New Roman"/>
          <w:b/>
          <w:color w:val="000000"/>
          <w:sz w:val="28"/>
          <w:szCs w:val="28"/>
        </w:rPr>
        <w:t>, осуществляется в следующем порядке:</w:t>
      </w:r>
    </w:p>
    <w:p w:rsidR="002B494A" w:rsidRPr="00672A82" w:rsidRDefault="002B494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0000"/>
          <w:sz w:val="28"/>
          <w:szCs w:val="28"/>
        </w:rPr>
        <w:t>а) 25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2B494A" w:rsidRPr="00672A82" w:rsidRDefault="002B494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0000"/>
          <w:sz w:val="28"/>
          <w:szCs w:val="28"/>
        </w:rPr>
        <w:t>б) 25 процентов платы за технологическое присоединение вносится в течение 3 месяцев со дня заключения договора о подключении, но не позже дня фактического присоединения;</w:t>
      </w:r>
    </w:p>
    <w:p w:rsidR="002B494A" w:rsidRPr="00672A82" w:rsidRDefault="002B494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0000"/>
          <w:sz w:val="28"/>
          <w:szCs w:val="28"/>
        </w:rPr>
        <w:t>в) 35 процентов платы за технологическое присоединение вносится в течение 1 года со дня заключения договора о подключении, но не позже дня фактического присоединения;</w:t>
      </w:r>
    </w:p>
    <w:p w:rsidR="002B494A" w:rsidRPr="00672A82" w:rsidRDefault="002B494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0000"/>
          <w:sz w:val="28"/>
          <w:szCs w:val="28"/>
        </w:rPr>
        <w:t>г) 15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2B494A" w:rsidRPr="00672A82" w:rsidRDefault="002B494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0000"/>
          <w:sz w:val="28"/>
          <w:szCs w:val="28"/>
        </w:rPr>
        <w:t xml:space="preserve">3. В случае если в соответствии с договором о подключении срок осуществления мероприятий по подключению (технологическому присоединению) заявителей, составляет менее 1,5 лет, порядок и сроки внесения платы устанавливаются соглашением сторон </w:t>
      </w:r>
      <w:proofErr w:type="gramStart"/>
      <w:r w:rsidRPr="00672A82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proofErr w:type="gramEnd"/>
      <w:r w:rsidRPr="00672A82">
        <w:rPr>
          <w:rFonts w:ascii="Times New Roman" w:hAnsi="Times New Roman" w:cs="Times New Roman"/>
          <w:color w:val="000000"/>
          <w:sz w:val="28"/>
          <w:szCs w:val="28"/>
        </w:rPr>
        <w:t xml:space="preserve"> о подключении исходя из графика выполнения работ и их стоимости. При этом не менее 20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2B494A" w:rsidRPr="00672A82" w:rsidRDefault="002B494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0000"/>
          <w:sz w:val="28"/>
          <w:szCs w:val="28"/>
        </w:rPr>
        <w:t xml:space="preserve">4.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</w:t>
      </w:r>
      <w:proofErr w:type="gramStart"/>
      <w:r w:rsidRPr="00672A82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proofErr w:type="gramEnd"/>
      <w:r w:rsidRPr="00672A82">
        <w:rPr>
          <w:rFonts w:ascii="Times New Roman" w:hAnsi="Times New Roman" w:cs="Times New Roman"/>
          <w:color w:val="000000"/>
          <w:sz w:val="28"/>
          <w:szCs w:val="28"/>
        </w:rPr>
        <w:t xml:space="preserve">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2B494A" w:rsidRPr="00672A82" w:rsidRDefault="002B494A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AEEF"/>
          <w:sz w:val="28"/>
          <w:szCs w:val="28"/>
        </w:rPr>
      </w:pPr>
      <w:r w:rsidRPr="00672A82">
        <w:rPr>
          <w:rFonts w:ascii="Times New Roman" w:hAnsi="Times New Roman" w:cs="Times New Roman"/>
          <w:color w:val="00AEEF"/>
          <w:sz w:val="28"/>
          <w:szCs w:val="28"/>
        </w:rPr>
        <w:lastRenderedPageBreak/>
        <w:t>Применение ресурсного метода ценообразования при строительстве.</w:t>
      </w: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6CCFF7"/>
          <w:sz w:val="28"/>
          <w:szCs w:val="28"/>
        </w:rPr>
        <w:t> </w:t>
      </w:r>
    </w:p>
    <w:p w:rsidR="004B29A0" w:rsidRPr="00672A82" w:rsidRDefault="007B1ADC" w:rsidP="00061B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0000"/>
          <w:sz w:val="28"/>
          <w:szCs w:val="28"/>
        </w:rPr>
        <w:t xml:space="preserve">Ресурсный метод ценообразования предполагает использование текущих рыночных цен. Применение ресурсного метода ценообразования возможно при подключении по </w:t>
      </w:r>
      <w:proofErr w:type="gramStart"/>
      <w:r w:rsidRPr="00672A82">
        <w:rPr>
          <w:rFonts w:ascii="Times New Roman" w:hAnsi="Times New Roman" w:cs="Times New Roman"/>
          <w:color w:val="000000"/>
          <w:sz w:val="28"/>
          <w:szCs w:val="28"/>
        </w:rPr>
        <w:t>индивидуальному проекту</w:t>
      </w:r>
      <w:proofErr w:type="gramEnd"/>
      <w:r w:rsidRPr="00672A82">
        <w:rPr>
          <w:rFonts w:ascii="Times New Roman" w:hAnsi="Times New Roman" w:cs="Times New Roman"/>
          <w:color w:val="000000"/>
          <w:sz w:val="28"/>
          <w:szCs w:val="28"/>
        </w:rPr>
        <w:t>, при условии согласования его применения с Управлением государственного регулирования тарифов Брянской области.</w:t>
      </w: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AEEF"/>
          <w:sz w:val="28"/>
          <w:szCs w:val="28"/>
        </w:rPr>
      </w:pPr>
      <w:r w:rsidRPr="00672A82">
        <w:rPr>
          <w:rFonts w:ascii="Times New Roman" w:hAnsi="Times New Roman" w:cs="Times New Roman"/>
          <w:color w:val="00AEEF"/>
          <w:sz w:val="28"/>
          <w:szCs w:val="28"/>
        </w:rPr>
        <w:t>Предоставление услуг потребителям по принципу "одного окна".</w:t>
      </w: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AEEF"/>
          <w:sz w:val="28"/>
          <w:szCs w:val="28"/>
        </w:rPr>
      </w:pP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0000"/>
          <w:sz w:val="28"/>
          <w:szCs w:val="28"/>
        </w:rPr>
        <w:t xml:space="preserve">Услуги по подключению (технологическому присоединению)  объектов капитального строительства, расположенных на территории Брянской области  осуществляются  через клиентский центр АО «Газпром газораспределение Брянск» по принципу « одно окно».  </w:t>
      </w: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AEEF"/>
          <w:sz w:val="28"/>
          <w:szCs w:val="28"/>
        </w:rPr>
      </w:pPr>
      <w:r w:rsidRPr="00672A82">
        <w:rPr>
          <w:rFonts w:ascii="Times New Roman" w:hAnsi="Times New Roman" w:cs="Times New Roman"/>
          <w:color w:val="00AEEF"/>
          <w:sz w:val="28"/>
          <w:szCs w:val="28"/>
        </w:rPr>
        <w:t>Офисы обслуживания потребителей.</w:t>
      </w: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0000"/>
          <w:sz w:val="28"/>
          <w:szCs w:val="28"/>
        </w:rPr>
        <w:t>Реквизиты офисов обслуживания потребителей, расположенных в филиалах Общества, указаны в разделе </w:t>
      </w:r>
      <w:r w:rsidRPr="00672A82">
        <w:rPr>
          <w:rFonts w:ascii="Times New Roman" w:hAnsi="Times New Roman" w:cs="Times New Roman"/>
          <w:color w:val="1269BC"/>
          <w:sz w:val="28"/>
          <w:szCs w:val="28"/>
        </w:rPr>
        <w:t>Контактная информация</w:t>
      </w:r>
      <w:r w:rsidRPr="00672A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AEEF"/>
          <w:sz w:val="28"/>
          <w:szCs w:val="28"/>
        </w:rPr>
      </w:pP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AEEF"/>
          <w:sz w:val="28"/>
          <w:szCs w:val="28"/>
        </w:rPr>
        <w:t>Возможность оформления акта о подключении</w:t>
      </w:r>
    </w:p>
    <w:p w:rsidR="007B1ADC" w:rsidRPr="00672A82" w:rsidRDefault="007B1ADC" w:rsidP="00061B2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Правительства Брянской области от </w:t>
      </w:r>
      <w:proofErr w:type="spellStart"/>
      <w:proofErr w:type="gramStart"/>
      <w:r w:rsidRPr="00672A8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Pr="00672A82">
        <w:rPr>
          <w:rFonts w:ascii="Times New Roman" w:hAnsi="Times New Roman" w:cs="Times New Roman"/>
          <w:color w:val="000000"/>
          <w:sz w:val="28"/>
          <w:szCs w:val="28"/>
        </w:rPr>
        <w:t xml:space="preserve"> 20.02.2017 №10  "Об утверждении планов мероприятия ("дорожных карт") по внедрению целевых моделей Подключение (технологическое присоединение) к сетям газораспределения", Заявителю предоставляется возможность оформления акта о подключении (технологическом присоединении) на месте осмотра.</w:t>
      </w:r>
    </w:p>
    <w:p w:rsidR="007B1ADC" w:rsidRPr="00672A82" w:rsidRDefault="007B1ADC" w:rsidP="00061B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DC" w:rsidRPr="00672A82" w:rsidRDefault="007B1ADC" w:rsidP="007B1A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DC" w:rsidRPr="00672A82" w:rsidRDefault="007B1ADC" w:rsidP="007B1A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DC" w:rsidRPr="00672A82" w:rsidRDefault="007B1ADC" w:rsidP="007B1A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DC" w:rsidRPr="00672A82" w:rsidRDefault="007B1ADC" w:rsidP="007B1A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DC" w:rsidRPr="00672A82" w:rsidRDefault="007B1ADC" w:rsidP="007B1A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DC" w:rsidRPr="00672A82" w:rsidRDefault="007B1ADC" w:rsidP="007B1A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DC" w:rsidRPr="00672A82" w:rsidRDefault="007B1ADC" w:rsidP="007B1ADC">
      <w:pPr>
        <w:rPr>
          <w:rFonts w:ascii="Times New Roman" w:hAnsi="Times New Roman" w:cs="Times New Roman"/>
          <w:sz w:val="28"/>
          <w:szCs w:val="28"/>
        </w:rPr>
      </w:pPr>
    </w:p>
    <w:sectPr w:rsidR="007B1ADC" w:rsidRPr="0067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9B"/>
    <w:rsid w:val="00005D98"/>
    <w:rsid w:val="00032D5C"/>
    <w:rsid w:val="00061B2D"/>
    <w:rsid w:val="00061CF0"/>
    <w:rsid w:val="00062271"/>
    <w:rsid w:val="00066CE0"/>
    <w:rsid w:val="00076757"/>
    <w:rsid w:val="00082C85"/>
    <w:rsid w:val="000851DE"/>
    <w:rsid w:val="00090111"/>
    <w:rsid w:val="00091620"/>
    <w:rsid w:val="0009309F"/>
    <w:rsid w:val="000C1CF6"/>
    <w:rsid w:val="000C278C"/>
    <w:rsid w:val="000C2B9C"/>
    <w:rsid w:val="000D037D"/>
    <w:rsid w:val="000D1AC4"/>
    <w:rsid w:val="000D2E94"/>
    <w:rsid w:val="000E0EBB"/>
    <w:rsid w:val="00106E3B"/>
    <w:rsid w:val="00107296"/>
    <w:rsid w:val="001104BB"/>
    <w:rsid w:val="001119C1"/>
    <w:rsid w:val="00111A55"/>
    <w:rsid w:val="001152AA"/>
    <w:rsid w:val="00125019"/>
    <w:rsid w:val="0012736C"/>
    <w:rsid w:val="00127FAC"/>
    <w:rsid w:val="00132361"/>
    <w:rsid w:val="0013353B"/>
    <w:rsid w:val="00155DE3"/>
    <w:rsid w:val="001576B1"/>
    <w:rsid w:val="0016553F"/>
    <w:rsid w:val="001717A8"/>
    <w:rsid w:val="00175B3B"/>
    <w:rsid w:val="00177287"/>
    <w:rsid w:val="00186F0E"/>
    <w:rsid w:val="001A19F5"/>
    <w:rsid w:val="001C3287"/>
    <w:rsid w:val="001D158E"/>
    <w:rsid w:val="001D4268"/>
    <w:rsid w:val="001E1A4C"/>
    <w:rsid w:val="001E34D3"/>
    <w:rsid w:val="001E5910"/>
    <w:rsid w:val="001F238A"/>
    <w:rsid w:val="002021BC"/>
    <w:rsid w:val="00217A94"/>
    <w:rsid w:val="0022007C"/>
    <w:rsid w:val="002232C5"/>
    <w:rsid w:val="00230C3A"/>
    <w:rsid w:val="002503CC"/>
    <w:rsid w:val="00251026"/>
    <w:rsid w:val="00253DD8"/>
    <w:rsid w:val="00293A1E"/>
    <w:rsid w:val="00297031"/>
    <w:rsid w:val="002A7E51"/>
    <w:rsid w:val="002B4314"/>
    <w:rsid w:val="002B494A"/>
    <w:rsid w:val="002B51FA"/>
    <w:rsid w:val="002C39F8"/>
    <w:rsid w:val="002C6A40"/>
    <w:rsid w:val="002D65D9"/>
    <w:rsid w:val="002D7049"/>
    <w:rsid w:val="002E1659"/>
    <w:rsid w:val="002E34CF"/>
    <w:rsid w:val="002E4DE9"/>
    <w:rsid w:val="002E5D25"/>
    <w:rsid w:val="002F6330"/>
    <w:rsid w:val="00300F96"/>
    <w:rsid w:val="00336847"/>
    <w:rsid w:val="00343305"/>
    <w:rsid w:val="00350E4F"/>
    <w:rsid w:val="00353270"/>
    <w:rsid w:val="003559D3"/>
    <w:rsid w:val="003570BF"/>
    <w:rsid w:val="003768F5"/>
    <w:rsid w:val="003A6FFA"/>
    <w:rsid w:val="003B2E75"/>
    <w:rsid w:val="003B4273"/>
    <w:rsid w:val="003C4099"/>
    <w:rsid w:val="003D3E25"/>
    <w:rsid w:val="003E7B9B"/>
    <w:rsid w:val="003F0535"/>
    <w:rsid w:val="003F75CB"/>
    <w:rsid w:val="00402CBC"/>
    <w:rsid w:val="004031B0"/>
    <w:rsid w:val="00414329"/>
    <w:rsid w:val="0041537E"/>
    <w:rsid w:val="0041688B"/>
    <w:rsid w:val="00416CA3"/>
    <w:rsid w:val="00417A90"/>
    <w:rsid w:val="004264B1"/>
    <w:rsid w:val="0044116C"/>
    <w:rsid w:val="00457A30"/>
    <w:rsid w:val="0047412B"/>
    <w:rsid w:val="00476FE3"/>
    <w:rsid w:val="00487400"/>
    <w:rsid w:val="0049691E"/>
    <w:rsid w:val="004A209A"/>
    <w:rsid w:val="004B6A75"/>
    <w:rsid w:val="004C01EC"/>
    <w:rsid w:val="004C1FC1"/>
    <w:rsid w:val="004C23C4"/>
    <w:rsid w:val="004C3D16"/>
    <w:rsid w:val="004C4A43"/>
    <w:rsid w:val="004C6125"/>
    <w:rsid w:val="004D643F"/>
    <w:rsid w:val="004E1AA0"/>
    <w:rsid w:val="004F0D95"/>
    <w:rsid w:val="0050338B"/>
    <w:rsid w:val="0053640A"/>
    <w:rsid w:val="00551CB2"/>
    <w:rsid w:val="005571E8"/>
    <w:rsid w:val="0057668B"/>
    <w:rsid w:val="00576A29"/>
    <w:rsid w:val="00580AA7"/>
    <w:rsid w:val="0058490E"/>
    <w:rsid w:val="0059058F"/>
    <w:rsid w:val="0059072E"/>
    <w:rsid w:val="005A1F32"/>
    <w:rsid w:val="005A6FE6"/>
    <w:rsid w:val="005B353E"/>
    <w:rsid w:val="005B546C"/>
    <w:rsid w:val="005C06F2"/>
    <w:rsid w:val="005C5502"/>
    <w:rsid w:val="005C7F94"/>
    <w:rsid w:val="005E26C3"/>
    <w:rsid w:val="005E2928"/>
    <w:rsid w:val="005E58CD"/>
    <w:rsid w:val="0062652D"/>
    <w:rsid w:val="0062719E"/>
    <w:rsid w:val="006440B1"/>
    <w:rsid w:val="006536F9"/>
    <w:rsid w:val="006558B0"/>
    <w:rsid w:val="006570F8"/>
    <w:rsid w:val="00667276"/>
    <w:rsid w:val="00667301"/>
    <w:rsid w:val="00672A82"/>
    <w:rsid w:val="00675DDD"/>
    <w:rsid w:val="00683093"/>
    <w:rsid w:val="006B23CB"/>
    <w:rsid w:val="006B5C60"/>
    <w:rsid w:val="006B74DD"/>
    <w:rsid w:val="006C12FC"/>
    <w:rsid w:val="006D35B7"/>
    <w:rsid w:val="006D4D4A"/>
    <w:rsid w:val="006E76AC"/>
    <w:rsid w:val="006F77C5"/>
    <w:rsid w:val="00702F20"/>
    <w:rsid w:val="00711A51"/>
    <w:rsid w:val="00716E88"/>
    <w:rsid w:val="00724113"/>
    <w:rsid w:val="0074131E"/>
    <w:rsid w:val="00743F2A"/>
    <w:rsid w:val="007537F1"/>
    <w:rsid w:val="00753CCC"/>
    <w:rsid w:val="007602BB"/>
    <w:rsid w:val="00764841"/>
    <w:rsid w:val="00767DF5"/>
    <w:rsid w:val="00770D5E"/>
    <w:rsid w:val="007732DC"/>
    <w:rsid w:val="00774DFB"/>
    <w:rsid w:val="00782185"/>
    <w:rsid w:val="00783955"/>
    <w:rsid w:val="007860E9"/>
    <w:rsid w:val="007B1ADC"/>
    <w:rsid w:val="007D78BF"/>
    <w:rsid w:val="007F12C3"/>
    <w:rsid w:val="007F131D"/>
    <w:rsid w:val="007F517E"/>
    <w:rsid w:val="007F565B"/>
    <w:rsid w:val="00803310"/>
    <w:rsid w:val="00805A21"/>
    <w:rsid w:val="00813077"/>
    <w:rsid w:val="00813948"/>
    <w:rsid w:val="00816041"/>
    <w:rsid w:val="00817E20"/>
    <w:rsid w:val="008367A8"/>
    <w:rsid w:val="0084405C"/>
    <w:rsid w:val="00862BE9"/>
    <w:rsid w:val="00867361"/>
    <w:rsid w:val="0087535E"/>
    <w:rsid w:val="00875D99"/>
    <w:rsid w:val="00886F5A"/>
    <w:rsid w:val="00887F6F"/>
    <w:rsid w:val="008A67EC"/>
    <w:rsid w:val="008B10E6"/>
    <w:rsid w:val="008B25BE"/>
    <w:rsid w:val="008C1E73"/>
    <w:rsid w:val="008C4D72"/>
    <w:rsid w:val="008D188C"/>
    <w:rsid w:val="008D32E5"/>
    <w:rsid w:val="008D7F35"/>
    <w:rsid w:val="008E2D47"/>
    <w:rsid w:val="008E7161"/>
    <w:rsid w:val="008E7F75"/>
    <w:rsid w:val="008F2E0A"/>
    <w:rsid w:val="00900DB7"/>
    <w:rsid w:val="009029B4"/>
    <w:rsid w:val="00902F0F"/>
    <w:rsid w:val="00906100"/>
    <w:rsid w:val="00917E5F"/>
    <w:rsid w:val="009252BD"/>
    <w:rsid w:val="00925ADE"/>
    <w:rsid w:val="00933107"/>
    <w:rsid w:val="0094402A"/>
    <w:rsid w:val="009473E5"/>
    <w:rsid w:val="0095490C"/>
    <w:rsid w:val="0095494F"/>
    <w:rsid w:val="0095681A"/>
    <w:rsid w:val="00961BF3"/>
    <w:rsid w:val="00961DDB"/>
    <w:rsid w:val="00966451"/>
    <w:rsid w:val="00974F4C"/>
    <w:rsid w:val="00985ACA"/>
    <w:rsid w:val="00986ADC"/>
    <w:rsid w:val="00996644"/>
    <w:rsid w:val="009977E3"/>
    <w:rsid w:val="009A32AA"/>
    <w:rsid w:val="009B270C"/>
    <w:rsid w:val="009B385D"/>
    <w:rsid w:val="009C2F50"/>
    <w:rsid w:val="009C555F"/>
    <w:rsid w:val="009D4A2B"/>
    <w:rsid w:val="009D7FD2"/>
    <w:rsid w:val="009E009F"/>
    <w:rsid w:val="009E7009"/>
    <w:rsid w:val="009E724C"/>
    <w:rsid w:val="009F0AA1"/>
    <w:rsid w:val="00A04176"/>
    <w:rsid w:val="00A10F6F"/>
    <w:rsid w:val="00A15CC8"/>
    <w:rsid w:val="00A27B57"/>
    <w:rsid w:val="00A36D0D"/>
    <w:rsid w:val="00A37D46"/>
    <w:rsid w:val="00A43F5E"/>
    <w:rsid w:val="00A61046"/>
    <w:rsid w:val="00A61841"/>
    <w:rsid w:val="00A626BF"/>
    <w:rsid w:val="00A70EA3"/>
    <w:rsid w:val="00A7377C"/>
    <w:rsid w:val="00A76A3E"/>
    <w:rsid w:val="00A771D8"/>
    <w:rsid w:val="00A8139D"/>
    <w:rsid w:val="00A8167F"/>
    <w:rsid w:val="00A81D57"/>
    <w:rsid w:val="00A90E38"/>
    <w:rsid w:val="00A92CFC"/>
    <w:rsid w:val="00AA47D4"/>
    <w:rsid w:val="00AB46C5"/>
    <w:rsid w:val="00AC773B"/>
    <w:rsid w:val="00AD21DA"/>
    <w:rsid w:val="00B03BB3"/>
    <w:rsid w:val="00B054AD"/>
    <w:rsid w:val="00B15C24"/>
    <w:rsid w:val="00B176DA"/>
    <w:rsid w:val="00B203CA"/>
    <w:rsid w:val="00B210C9"/>
    <w:rsid w:val="00B2436B"/>
    <w:rsid w:val="00B26125"/>
    <w:rsid w:val="00B36F9A"/>
    <w:rsid w:val="00B53ABE"/>
    <w:rsid w:val="00B549C8"/>
    <w:rsid w:val="00B55C05"/>
    <w:rsid w:val="00B62F93"/>
    <w:rsid w:val="00B734C2"/>
    <w:rsid w:val="00B85D60"/>
    <w:rsid w:val="00B9025E"/>
    <w:rsid w:val="00B9246E"/>
    <w:rsid w:val="00BA1B77"/>
    <w:rsid w:val="00BA791F"/>
    <w:rsid w:val="00BB1E0D"/>
    <w:rsid w:val="00BB2BE2"/>
    <w:rsid w:val="00BC3B2C"/>
    <w:rsid w:val="00BC79EF"/>
    <w:rsid w:val="00BE4DDD"/>
    <w:rsid w:val="00C027A1"/>
    <w:rsid w:val="00C1043F"/>
    <w:rsid w:val="00C10530"/>
    <w:rsid w:val="00C11D54"/>
    <w:rsid w:val="00C206BD"/>
    <w:rsid w:val="00C23B31"/>
    <w:rsid w:val="00C304BD"/>
    <w:rsid w:val="00C30799"/>
    <w:rsid w:val="00C50D32"/>
    <w:rsid w:val="00C51ABA"/>
    <w:rsid w:val="00C56526"/>
    <w:rsid w:val="00C62758"/>
    <w:rsid w:val="00C629A7"/>
    <w:rsid w:val="00C67180"/>
    <w:rsid w:val="00C67B08"/>
    <w:rsid w:val="00C76B49"/>
    <w:rsid w:val="00C90423"/>
    <w:rsid w:val="00C927C9"/>
    <w:rsid w:val="00CC4493"/>
    <w:rsid w:val="00CD6DD3"/>
    <w:rsid w:val="00CE4B20"/>
    <w:rsid w:val="00CF62FA"/>
    <w:rsid w:val="00D06018"/>
    <w:rsid w:val="00D062B6"/>
    <w:rsid w:val="00D103FC"/>
    <w:rsid w:val="00D2211D"/>
    <w:rsid w:val="00D252F5"/>
    <w:rsid w:val="00D25D9E"/>
    <w:rsid w:val="00D5445A"/>
    <w:rsid w:val="00D6766E"/>
    <w:rsid w:val="00D70E16"/>
    <w:rsid w:val="00D732AC"/>
    <w:rsid w:val="00D76383"/>
    <w:rsid w:val="00D77392"/>
    <w:rsid w:val="00D777E9"/>
    <w:rsid w:val="00D801E7"/>
    <w:rsid w:val="00D81BC3"/>
    <w:rsid w:val="00D82294"/>
    <w:rsid w:val="00D92351"/>
    <w:rsid w:val="00DA587F"/>
    <w:rsid w:val="00DB576C"/>
    <w:rsid w:val="00DD0DC1"/>
    <w:rsid w:val="00DE1EEF"/>
    <w:rsid w:val="00DE4D79"/>
    <w:rsid w:val="00E00572"/>
    <w:rsid w:val="00E16EB4"/>
    <w:rsid w:val="00E228D1"/>
    <w:rsid w:val="00E30132"/>
    <w:rsid w:val="00E36D12"/>
    <w:rsid w:val="00E4244C"/>
    <w:rsid w:val="00E4503F"/>
    <w:rsid w:val="00E46BB1"/>
    <w:rsid w:val="00E50625"/>
    <w:rsid w:val="00E55355"/>
    <w:rsid w:val="00E558FF"/>
    <w:rsid w:val="00E63768"/>
    <w:rsid w:val="00E7065D"/>
    <w:rsid w:val="00E714BC"/>
    <w:rsid w:val="00E73AB2"/>
    <w:rsid w:val="00E84F23"/>
    <w:rsid w:val="00E86C6A"/>
    <w:rsid w:val="00EA3D91"/>
    <w:rsid w:val="00EA613C"/>
    <w:rsid w:val="00EA6C04"/>
    <w:rsid w:val="00EC5D25"/>
    <w:rsid w:val="00ED0F55"/>
    <w:rsid w:val="00ED10B0"/>
    <w:rsid w:val="00ED10B8"/>
    <w:rsid w:val="00EE4AF4"/>
    <w:rsid w:val="00EE516B"/>
    <w:rsid w:val="00EE685A"/>
    <w:rsid w:val="00EF63CA"/>
    <w:rsid w:val="00EF6598"/>
    <w:rsid w:val="00F03933"/>
    <w:rsid w:val="00F122D9"/>
    <w:rsid w:val="00F252E5"/>
    <w:rsid w:val="00F33CC3"/>
    <w:rsid w:val="00F4353F"/>
    <w:rsid w:val="00F607D9"/>
    <w:rsid w:val="00F62C51"/>
    <w:rsid w:val="00F65DD2"/>
    <w:rsid w:val="00F7325E"/>
    <w:rsid w:val="00F8062F"/>
    <w:rsid w:val="00F96B5E"/>
    <w:rsid w:val="00F971BD"/>
    <w:rsid w:val="00FB543A"/>
    <w:rsid w:val="00FC0B07"/>
    <w:rsid w:val="00FD0A3C"/>
    <w:rsid w:val="00FD0E85"/>
    <w:rsid w:val="00FE500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Коврыжко Ольга Товийна</dc:creator>
  <cp:keywords/>
  <dc:description/>
  <cp:lastModifiedBy>Коврыжко Ольга Товийна</cp:lastModifiedBy>
  <cp:revision>5</cp:revision>
  <dcterms:created xsi:type="dcterms:W3CDTF">2018-06-19T12:26:00Z</dcterms:created>
  <dcterms:modified xsi:type="dcterms:W3CDTF">2018-06-19T13:50:00Z</dcterms:modified>
</cp:coreProperties>
</file>